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18E6CA46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D55FBA" w:rsidRPr="00D55FBA">
        <w:rPr>
          <w:rStyle w:val="BLOCKBOLD"/>
          <w:rFonts w:ascii="Garamond" w:hAnsi="Garamond"/>
          <w:sz w:val="22"/>
          <w:szCs w:val="22"/>
        </w:rPr>
        <w:t>GARA EUROPEA A PROCEDURA APERTA PER L’AFFIDAMENTO DEL SERVIZIO DI PRONTO INTERVENTO PER RECUPERO DI CARCASSE SULLE TRATTE AUTOSTRADALI DI COMPETENZA</w:t>
      </w:r>
    </w:p>
    <w:p w14:paraId="624BD775" w14:textId="68EA9168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3B114EE5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000000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000000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550F5DF5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7DAB4407" w:rsidR="00083900" w:rsidRPr="005B67E2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16C6EC55" w:rsidR="004F448C" w:rsidRPr="005B67E2" w:rsidRDefault="00C865A9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lavori/servizi/forniture di cui ai settori sensibili ex art. 1</w:t>
      </w:r>
      <w:r w:rsidR="00B51C75" w:rsidRPr="005B67E2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49945918" w:rsidR="008E642C" w:rsidRPr="005B67E2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bCs/>
          <w:iCs/>
          <w:sz w:val="22"/>
          <w:szCs w:val="22"/>
        </w:rPr>
        <w:t>di essere</w:t>
      </w:r>
      <w:r w:rsidRPr="005B67E2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5B67E2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50129BF" w14:textId="07CD5070" w:rsidR="008E642C" w:rsidRPr="005B67E2" w:rsidRDefault="0000000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B67E2">
        <w:rPr>
          <w:rFonts w:ascii="Garamond" w:hAnsi="Garamond"/>
          <w:sz w:val="22"/>
          <w:szCs w:val="22"/>
        </w:rPr>
        <w:t xml:space="preserve">o rinnovo </w:t>
      </w:r>
      <w:r w:rsidR="008E642C" w:rsidRPr="005B67E2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8E642C" w:rsidRPr="005B67E2">
        <w:rPr>
          <w:rFonts w:ascii="Garamond" w:hAnsi="Garamond"/>
          <w:sz w:val="22"/>
          <w:szCs w:val="22"/>
        </w:rPr>
      </w:r>
      <w:r w:rsidR="008E642C" w:rsidRPr="005B67E2">
        <w:rPr>
          <w:rFonts w:ascii="Garamond" w:hAnsi="Garamond"/>
          <w:sz w:val="22"/>
          <w:szCs w:val="22"/>
        </w:rPr>
        <w:fldChar w:fldCharType="separate"/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sz w:val="22"/>
          <w:szCs w:val="22"/>
        </w:rPr>
        <w:t> </w:t>
      </w:r>
      <w:r w:rsidR="008E642C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5B67E2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E0A48D" w14:textId="5B2AC66F" w:rsidR="008E642C" w:rsidRPr="005B67E2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5B67E2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5B67E2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5B67E2">
        <w:rPr>
          <w:rFonts w:ascii="Garamond" w:hAnsi="Garamond"/>
          <w:sz w:val="22"/>
          <w:szCs w:val="22"/>
        </w:rPr>
        <w:t xml:space="preserve"> </w:t>
      </w:r>
      <w:r w:rsidR="00912ED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5B67E2">
        <w:rPr>
          <w:rFonts w:ascii="Garamond" w:hAnsi="Garamond"/>
          <w:sz w:val="22"/>
          <w:szCs w:val="22"/>
        </w:rPr>
        <w:instrText xml:space="preserve"> FORMTEXT </w:instrText>
      </w:r>
      <w:r w:rsidR="00912EDB" w:rsidRPr="005B67E2">
        <w:rPr>
          <w:rFonts w:ascii="Garamond" w:hAnsi="Garamond"/>
          <w:sz w:val="22"/>
          <w:szCs w:val="22"/>
        </w:rPr>
      </w:r>
      <w:r w:rsidR="00912EDB" w:rsidRPr="005B67E2">
        <w:rPr>
          <w:rFonts w:ascii="Garamond" w:hAnsi="Garamond"/>
          <w:sz w:val="22"/>
          <w:szCs w:val="22"/>
        </w:rPr>
        <w:fldChar w:fldCharType="separate"/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sz w:val="22"/>
          <w:szCs w:val="22"/>
        </w:rPr>
        <w:t> </w:t>
      </w:r>
      <w:r w:rsidR="00912EDB" w:rsidRPr="005B67E2">
        <w:rPr>
          <w:rFonts w:ascii="Garamond" w:hAnsi="Garamond"/>
          <w:sz w:val="22"/>
          <w:szCs w:val="22"/>
        </w:rPr>
        <w:fldChar w:fldCharType="end"/>
      </w:r>
      <w:r w:rsidR="008E642C" w:rsidRPr="005B67E2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00000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000000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4E0372A6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s.m.i. 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55646E2F" w14:textId="7D6542C8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0042B8B0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D55FBA">
        <w:rPr>
          <w:rFonts w:ascii="Garamond" w:hAnsi="Garamond"/>
          <w:sz w:val="22"/>
          <w:szCs w:val="22"/>
        </w:rPr>
        <w:t xml:space="preserve"> (DUVRI</w:t>
      </w:r>
      <w:r w:rsidR="00FA2C70" w:rsidRPr="005B67E2">
        <w:rPr>
          <w:rFonts w:ascii="Garamond" w:hAnsi="Garamond"/>
          <w:sz w:val="22"/>
          <w:szCs w:val="22"/>
        </w:rPr>
        <w:t>)</w:t>
      </w:r>
      <w:r w:rsidRPr="005B67E2">
        <w:rPr>
          <w:rFonts w:ascii="Garamond" w:hAnsi="Garamond"/>
          <w:sz w:val="22"/>
          <w:szCs w:val="22"/>
          <w:lang w:val="x-none"/>
        </w:rPr>
        <w:t xml:space="preserve">; </w:t>
      </w:r>
    </w:p>
    <w:p w14:paraId="2AAAD9A7" w14:textId="4E196735" w:rsidR="00FC74BA" w:rsidRPr="005B67E2" w:rsidRDefault="00FC74BA" w:rsidP="005B67E2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5B67E2">
        <w:rPr>
          <w:rFonts w:ascii="Garamond" w:hAnsi="Garamond"/>
          <w:sz w:val="22"/>
          <w:szCs w:val="22"/>
        </w:rPr>
        <w:t>S</w:t>
      </w:r>
      <w:r w:rsidRPr="005B67E2">
        <w:rPr>
          <w:rFonts w:ascii="Garamond" w:hAnsi="Garamond"/>
          <w:sz w:val="22"/>
          <w:szCs w:val="22"/>
          <w:lang w:val="x-none"/>
        </w:rPr>
        <w:t xml:space="preserve">tazione </w:t>
      </w:r>
      <w:r w:rsidR="006A3701" w:rsidRPr="005B67E2">
        <w:rPr>
          <w:rFonts w:ascii="Garamond" w:hAnsi="Garamond"/>
          <w:sz w:val="22"/>
          <w:szCs w:val="22"/>
        </w:rPr>
        <w:t>A</w:t>
      </w:r>
      <w:r w:rsidRPr="005B67E2">
        <w:rPr>
          <w:rFonts w:ascii="Garamond" w:hAnsi="Garamond"/>
          <w:sz w:val="22"/>
          <w:szCs w:val="22"/>
          <w:lang w:val="x-none"/>
        </w:rPr>
        <w:t xml:space="preserve">ppaltante relativamente alle ipotesi dei rischi interferenti con relative misure da adottare per eliminare o ridurre i rischi stessi e la stima degli eventuali costi della sicurezza relativi ai rischi interferenti (parte integrante del </w:t>
      </w:r>
      <w:r w:rsidRPr="00D55FBA">
        <w:rPr>
          <w:rFonts w:ascii="Garamond" w:hAnsi="Garamond"/>
          <w:color w:val="000000" w:themeColor="text1"/>
          <w:sz w:val="22"/>
          <w:szCs w:val="22"/>
          <w:lang w:val="x-none"/>
        </w:rPr>
        <w:t>DUVRI);</w:t>
      </w:r>
      <w:r w:rsidR="009D096A" w:rsidRPr="00D55FBA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7B04AA3F" w:rsidR="004205DF" w:rsidRPr="005B67E2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D55FBA" w:rsidRPr="00D55FBA">
        <w:rPr>
          <w:rFonts w:ascii="Garamond" w:hAnsi="Garamond"/>
          <w:sz w:val="22"/>
          <w:szCs w:val="22"/>
        </w:rPr>
        <w:t>del 20% in caso di possesso di una o più delle seguenti certificazioni tra quelle previsti dall’allegato II.13 del Codice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7D0436AF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0C9CD72F" w:rsidR="00345A96" w:rsidRPr="005B67E2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proprio </w:t>
      </w:r>
      <w:r w:rsidR="00345A96" w:rsidRPr="00D55FBA">
        <w:rPr>
          <w:rFonts w:ascii="Garamond" w:hAnsi="Garamond"/>
          <w:color w:val="000000" w:themeColor="text1"/>
          <w:sz w:val="22"/>
          <w:szCs w:val="22"/>
        </w:rPr>
        <w:t xml:space="preserve">personale il CCNL indicato al </w:t>
      </w:r>
      <w:r w:rsidR="00AD1A88" w:rsidRPr="00D55FBA">
        <w:rPr>
          <w:rFonts w:ascii="Garamond" w:hAnsi="Garamond"/>
          <w:color w:val="000000" w:themeColor="text1"/>
          <w:sz w:val="22"/>
          <w:szCs w:val="22"/>
        </w:rPr>
        <w:t>paragrafo</w:t>
      </w:r>
      <w:r w:rsidR="00345A96" w:rsidRPr="00D55FBA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5FBA" w:rsidRPr="00D55FBA">
        <w:rPr>
          <w:rFonts w:ascii="Garamond" w:hAnsi="Garamond"/>
          <w:color w:val="000000" w:themeColor="text1"/>
          <w:sz w:val="22"/>
          <w:szCs w:val="22"/>
        </w:rPr>
        <w:t>3</w:t>
      </w:r>
      <w:r w:rsidR="00F675BD" w:rsidRPr="00D55FBA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D55FBA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="00345A96" w:rsidRPr="005B67E2">
        <w:rPr>
          <w:rFonts w:ascii="Garamond" w:hAnsi="Garamond"/>
          <w:sz w:val="22"/>
          <w:szCs w:val="22"/>
        </w:rPr>
        <w:t>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7660D885" w:rsidR="00345A96" w:rsidRPr="005B67E2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personale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CCNL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cui codic</w:t>
      </w:r>
      <w:r w:rsidR="00345A96" w:rsidRPr="005B67E2">
        <w:rPr>
          <w:rFonts w:ascii="Garamond" w:hAnsi="Garamond"/>
          <w:color w:val="FF0000"/>
          <w:sz w:val="22"/>
          <w:szCs w:val="22"/>
        </w:rPr>
        <w:t>e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alfanumeric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unic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8F1973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di cui all’articolo 16 quater DL 76/20 </w:t>
      </w:r>
      <w:r w:rsidR="00345A96" w:rsidRPr="005B67E2">
        <w:rPr>
          <w:rFonts w:ascii="Garamond" w:hAnsi="Garamond"/>
          <w:color w:val="FF0000"/>
          <w:sz w:val="22"/>
          <w:szCs w:val="22"/>
        </w:rPr>
        <w:t>è</w:t>
      </w:r>
      <w:r w:rsidR="008F1973" w:rsidRPr="005B67E2">
        <w:rPr>
          <w:rFonts w:ascii="Garamond" w:hAnsi="Garamond"/>
          <w:color w:val="FF0000"/>
          <w:sz w:val="22"/>
          <w:szCs w:val="22"/>
        </w:rPr>
        <w:t>/sono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5B67E2">
        <w:rPr>
          <w:rFonts w:ascii="Garamond" w:hAnsi="Garamond"/>
          <w:color w:val="FF0000"/>
          <w:sz w:val="22"/>
          <w:szCs w:val="22"/>
        </w:rPr>
        <w:t xml:space="preserve">il/i </w:t>
      </w:r>
      <w:r w:rsidR="00345A96" w:rsidRPr="005B67E2">
        <w:rPr>
          <w:rFonts w:ascii="Garamond" w:hAnsi="Garamond"/>
          <w:sz w:val="22"/>
          <w:szCs w:val="22"/>
        </w:rPr>
        <w:t>CCNL indicat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3A5A1C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sz w:val="22"/>
          <w:szCs w:val="22"/>
        </w:rPr>
        <w:t xml:space="preserve"> al </w:t>
      </w:r>
      <w:r w:rsidR="00AD1A88" w:rsidRPr="005B67E2">
        <w:rPr>
          <w:rFonts w:ascii="Garamond" w:hAnsi="Garamond"/>
          <w:sz w:val="22"/>
          <w:szCs w:val="22"/>
        </w:rPr>
        <w:t>paragrafo</w:t>
      </w:r>
      <w:r w:rsidR="00AD1A88" w:rsidRPr="00D55FBA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5FBA" w:rsidRPr="00D55FBA">
        <w:rPr>
          <w:rFonts w:ascii="Garamond" w:hAnsi="Garamond"/>
          <w:color w:val="000000" w:themeColor="text1"/>
          <w:sz w:val="22"/>
          <w:szCs w:val="22"/>
        </w:rPr>
        <w:t xml:space="preserve">3 </w:t>
      </w:r>
      <w:r w:rsidR="00345A96" w:rsidRPr="005B67E2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193B72C2" w:rsidR="00345A96" w:rsidRPr="005B67E2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personale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CCNL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</w:t>
      </w:r>
      <w:r w:rsidR="00345A96" w:rsidRPr="005B67E2">
        <w:rPr>
          <w:rFonts w:ascii="Garamond" w:hAnsi="Garamond"/>
          <w:color w:val="FF0000"/>
          <w:sz w:val="22"/>
          <w:szCs w:val="22"/>
        </w:rPr>
        <w:t>il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cui codic</w:t>
      </w:r>
      <w:r w:rsidR="00345A96" w:rsidRPr="005B67E2">
        <w:rPr>
          <w:rFonts w:ascii="Garamond" w:hAnsi="Garamond"/>
          <w:color w:val="FF0000"/>
          <w:sz w:val="22"/>
          <w:szCs w:val="22"/>
        </w:rPr>
        <w:t>e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alfanumeric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unic</w:t>
      </w:r>
      <w:r w:rsidR="00345A96" w:rsidRPr="005B67E2">
        <w:rPr>
          <w:rFonts w:ascii="Garamond" w:hAnsi="Garamond"/>
          <w:color w:val="FF0000"/>
          <w:sz w:val="22"/>
          <w:szCs w:val="22"/>
        </w:rPr>
        <w:t>o</w:t>
      </w:r>
      <w:r w:rsidR="00B370CB" w:rsidRPr="005B67E2">
        <w:rPr>
          <w:rFonts w:ascii="Garamond" w:hAnsi="Garamond"/>
          <w:color w:val="FF0000"/>
          <w:sz w:val="22"/>
          <w:szCs w:val="22"/>
        </w:rPr>
        <w:t>/i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di cui all’articolo 16 quater DL 76/20 </w:t>
      </w:r>
      <w:r w:rsidR="00345A96" w:rsidRPr="005B67E2">
        <w:rPr>
          <w:rFonts w:ascii="Garamond" w:hAnsi="Garamond"/>
          <w:color w:val="FF0000"/>
          <w:sz w:val="22"/>
          <w:szCs w:val="22"/>
        </w:rPr>
        <w:t>è</w:t>
      </w:r>
      <w:r w:rsidR="00B370CB" w:rsidRPr="005B67E2">
        <w:rPr>
          <w:rFonts w:ascii="Garamond" w:hAnsi="Garamond"/>
          <w:color w:val="FF0000"/>
          <w:sz w:val="22"/>
          <w:szCs w:val="22"/>
        </w:rPr>
        <w:t>/sono</w:t>
      </w:r>
      <w:r w:rsidR="00345A96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D55FBA">
        <w:rPr>
          <w:rFonts w:ascii="Garamond" w:hAnsi="Garamond"/>
          <w:color w:val="FF0000"/>
          <w:sz w:val="22"/>
          <w:szCs w:val="22"/>
        </w:rPr>
        <w:t>3</w:t>
      </w:r>
      <w:r w:rsidR="00AD1A88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gara, come evidenziato nella dichiarazione di equivalenza allegata</w:t>
      </w:r>
      <w:r w:rsidR="00D55FBA">
        <w:rPr>
          <w:rFonts w:ascii="Garamond" w:hAnsi="Garamond"/>
          <w:sz w:val="22"/>
          <w:szCs w:val="22"/>
        </w:rPr>
        <w:t>;</w:t>
      </w:r>
    </w:p>
    <w:p w14:paraId="43DDCCC5" w14:textId="16E95A6F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ABA2063" w14:textId="18AE393F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000000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000000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6ED6E546" w:rsidR="00BA5BED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761DA495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2D7C5C30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un numero pari o superiore a quindici dipendenti</w:t>
      </w:r>
      <w:r w:rsidR="008E7F7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e inferiore o uguale a cinquanta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stipula </w:t>
      </w:r>
      <w:r w:rsidR="004B5E36" w:rsidRPr="00D55FBA">
        <w:rPr>
          <w:rFonts w:ascii="Garamond" w:hAnsi="Garamond"/>
          <w:color w:val="000000" w:themeColor="text1"/>
          <w:sz w:val="22"/>
          <w:szCs w:val="22"/>
        </w:rPr>
        <w:t>dell’Accordo Quadro</w:t>
      </w:r>
      <w:r w:rsidR="00A008E4" w:rsidRPr="00D55FBA">
        <w:rPr>
          <w:rFonts w:ascii="Garamond" w:hAnsi="Garamond"/>
          <w:color w:val="000000" w:themeColor="text1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113F0242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1466E150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58BAA450" w:rsidR="00D353D3" w:rsidRPr="005B67E2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bCs/>
          <w:iCs/>
          <w:sz w:val="22"/>
          <w:szCs w:val="22"/>
        </w:rPr>
        <w:lastRenderedPageBreak/>
        <w:t xml:space="preserve">di accettare, in caso di aggiudicazione, i requisiti particolari di esecuzione indicati </w:t>
      </w:r>
      <w:r w:rsidRPr="005B67E2">
        <w:rPr>
          <w:rFonts w:ascii="Garamond" w:hAnsi="Garamond"/>
          <w:sz w:val="22"/>
          <w:szCs w:val="22"/>
        </w:rPr>
        <w:t xml:space="preserve">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A3287D" w:rsidRPr="00A3287D">
        <w:rPr>
          <w:rFonts w:ascii="Garamond" w:hAnsi="Garamond"/>
          <w:color w:val="000000" w:themeColor="text1"/>
          <w:sz w:val="22"/>
          <w:szCs w:val="22"/>
        </w:rPr>
        <w:t>10</w:t>
      </w:r>
      <w:r w:rsidR="0087597C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 Disciplinare di gara; 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7E9CF60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A3287D" w:rsidRPr="00A3287D">
        <w:rPr>
          <w:rFonts w:ascii="Garamond" w:hAnsi="Garamond"/>
          <w:color w:val="000000" w:themeColor="text1"/>
          <w:sz w:val="22"/>
          <w:szCs w:val="22"/>
        </w:rPr>
        <w:t>28</w:t>
      </w:r>
      <w:r w:rsidR="0087597C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A3287D">
        <w:rPr>
          <w:rFonts w:ascii="Garamond" w:hAnsi="Garamond"/>
          <w:color w:val="000000" w:themeColor="text1"/>
          <w:sz w:val="22"/>
          <w:szCs w:val="22"/>
        </w:rPr>
        <w:t xml:space="preserve">del Disciplinare </w:t>
      </w:r>
      <w:r w:rsidRPr="005B67E2">
        <w:rPr>
          <w:rFonts w:ascii="Garamond" w:hAnsi="Garamond"/>
          <w:sz w:val="22"/>
          <w:szCs w:val="22"/>
        </w:rPr>
        <w:t>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2C1705DD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al </w:t>
      </w:r>
      <w:r w:rsidRPr="00A3287D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paragrafo </w:t>
      </w:r>
      <w:r w:rsidR="00A3287D" w:rsidRPr="00A3287D">
        <w:rPr>
          <w:rFonts w:ascii="Garamond" w:hAnsi="Garamond"/>
          <w:color w:val="000000" w:themeColor="text1"/>
          <w:sz w:val="22"/>
          <w:szCs w:val="22"/>
          <w:lang w:eastAsia="en-US"/>
        </w:rPr>
        <w:t>21</w:t>
      </w:r>
      <w:r w:rsidRPr="00A3287D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 del Disciplinare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3C4DF3A9" w:rsidR="004F3B4A" w:rsidRPr="00A3287D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cisato al </w:t>
      </w:r>
      <w:r w:rsidR="00014D37" w:rsidRPr="00A3287D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A3287D" w:rsidRPr="00A3287D">
        <w:rPr>
          <w:rFonts w:ascii="Garamond" w:hAnsi="Garamond"/>
          <w:color w:val="000000" w:themeColor="text1"/>
          <w:sz w:val="22"/>
          <w:szCs w:val="22"/>
        </w:rPr>
        <w:t>2.3</w:t>
      </w:r>
      <w:r w:rsidR="0087597C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>del Disciplinare</w:t>
      </w:r>
      <w:r w:rsidR="00300312" w:rsidRPr="00A3287D">
        <w:rPr>
          <w:rFonts w:ascii="Garamond" w:hAnsi="Garamond"/>
          <w:color w:val="000000" w:themeColor="text1"/>
          <w:sz w:val="22"/>
          <w:szCs w:val="22"/>
        </w:rPr>
        <w:t xml:space="preserve"> di gara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, </w:t>
      </w:r>
      <w:r w:rsidR="00F6793C" w:rsidRPr="00A3287D">
        <w:rPr>
          <w:rFonts w:ascii="Garamond" w:hAnsi="Garamond"/>
          <w:color w:val="000000" w:themeColor="text1"/>
          <w:sz w:val="22"/>
          <w:szCs w:val="22"/>
        </w:rPr>
        <w:t>di eleggere</w:t>
      </w:r>
      <w:r w:rsidR="00F6793C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>domicilio nell’apposita</w:t>
      </w:r>
      <w:r w:rsidR="00250168" w:rsidRPr="00A3287D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area </w:t>
      </w:r>
      <w:r w:rsidR="00550B77" w:rsidRPr="00A3287D">
        <w:rPr>
          <w:rFonts w:ascii="Garamond" w:hAnsi="Garamond"/>
          <w:color w:val="000000" w:themeColor="text1"/>
          <w:sz w:val="22"/>
          <w:szCs w:val="22"/>
        </w:rPr>
        <w:t>della Piattaforma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ad esso riservata</w:t>
      </w:r>
      <w:r w:rsidR="00F33E47" w:rsidRPr="00A3287D">
        <w:rPr>
          <w:rFonts w:ascii="Garamond" w:hAnsi="Garamond"/>
          <w:color w:val="000000" w:themeColor="text1"/>
          <w:sz w:val="22"/>
          <w:szCs w:val="22"/>
        </w:rPr>
        <w:t>;</w:t>
      </w:r>
    </w:p>
    <w:p w14:paraId="3A974ECF" w14:textId="77777777" w:rsidR="000F1B81" w:rsidRPr="00A3287D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000000" w:themeColor="text1"/>
          <w:sz w:val="22"/>
          <w:szCs w:val="22"/>
          <w:lang w:val="x-none"/>
        </w:rPr>
      </w:pPr>
      <w:r w:rsidRPr="00A3287D">
        <w:rPr>
          <w:rFonts w:ascii="Garamond" w:hAnsi="Garamond"/>
          <w:i/>
          <w:iCs/>
          <w:color w:val="000000" w:themeColor="text1"/>
          <w:sz w:val="22"/>
          <w:szCs w:val="22"/>
        </w:rPr>
        <w:t>ovvero,</w:t>
      </w:r>
      <w:r w:rsidR="004F3B4A" w:rsidRPr="00A3287D">
        <w:rPr>
          <w:rFonts w:ascii="Garamond" w:hAnsi="Garamond"/>
          <w:i/>
          <w:iCs/>
          <w:color w:val="000000" w:themeColor="tex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1C227F7C" w:rsidR="005A3A23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000000" w:themeColor="tex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A3287D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8B5476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>di non essere</w:t>
      </w:r>
      <w:r w:rsidR="00250168" w:rsidRPr="00A3287D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>presente negli indici di cui agli articoli 6-bis e 6-ter del D.</w:t>
      </w:r>
      <w:r w:rsidR="00BD459B" w:rsidRPr="00A3287D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B5476" w:rsidRPr="00A3287D">
        <w:rPr>
          <w:rFonts w:ascii="Garamond" w:hAnsi="Garamond"/>
          <w:color w:val="000000" w:themeColor="text1"/>
          <w:sz w:val="22"/>
          <w:szCs w:val="22"/>
        </w:rPr>
        <w:t>L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>gs. 82/</w:t>
      </w:r>
      <w:r w:rsidR="008B5476" w:rsidRPr="00A3287D">
        <w:rPr>
          <w:rFonts w:ascii="Garamond" w:hAnsi="Garamond"/>
          <w:color w:val="000000" w:themeColor="text1"/>
          <w:sz w:val="22"/>
          <w:szCs w:val="22"/>
        </w:rPr>
        <w:t>20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05, e, pertanto, così come previsto al </w:t>
      </w:r>
      <w:r w:rsidR="00014D37" w:rsidRPr="00A3287D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A3287D" w:rsidRPr="00A3287D">
        <w:rPr>
          <w:rFonts w:ascii="Garamond" w:hAnsi="Garamond"/>
          <w:color w:val="000000" w:themeColor="text1"/>
          <w:sz w:val="22"/>
          <w:szCs w:val="22"/>
        </w:rPr>
        <w:t>2.3</w:t>
      </w:r>
      <w:r w:rsidR="004F3B4A" w:rsidRPr="00A3287D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del Disciplinare</w:t>
      </w:r>
      <w:r w:rsidR="008B5476" w:rsidRPr="00A3287D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</w:t>
      </w:r>
      <w:r w:rsidR="004F3B4A" w:rsidRPr="005B67E2">
        <w:rPr>
          <w:rFonts w:ascii="Garamond" w:hAnsi="Garamond"/>
          <w:sz w:val="22"/>
          <w:szCs w:val="22"/>
          <w:lang w:val="x-none"/>
        </w:rPr>
        <w:lastRenderedPageBreak/>
        <w:t>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F50E" w14:textId="77777777" w:rsidR="00E47A41" w:rsidRDefault="00E47A41">
      <w:r>
        <w:separator/>
      </w:r>
    </w:p>
  </w:endnote>
  <w:endnote w:type="continuationSeparator" w:id="0">
    <w:p w14:paraId="25B326B7" w14:textId="77777777" w:rsidR="00E47A41" w:rsidRDefault="00E47A41">
      <w:r>
        <w:continuationSeparator/>
      </w:r>
    </w:p>
  </w:endnote>
  <w:endnote w:type="continuationNotice" w:id="1">
    <w:p w14:paraId="24941BFD" w14:textId="77777777" w:rsidR="00E47A41" w:rsidRDefault="00E47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2A9E" w14:textId="77777777" w:rsidR="00E47A41" w:rsidRDefault="00E47A41">
      <w:r>
        <w:separator/>
      </w:r>
    </w:p>
  </w:footnote>
  <w:footnote w:type="continuationSeparator" w:id="0">
    <w:p w14:paraId="33B70A8A" w14:textId="77777777" w:rsidR="00E47A41" w:rsidRDefault="00E47A41">
      <w:r>
        <w:continuationSeparator/>
      </w:r>
    </w:p>
  </w:footnote>
  <w:footnote w:type="continuationNotice" w:id="1">
    <w:p w14:paraId="237D4764" w14:textId="77777777" w:rsidR="00E47A41" w:rsidRDefault="00E47A41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2A51C407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D55FBA" w:rsidRPr="00D55FBA">
        <w:rPr>
          <w:rFonts w:ascii="Garamond" w:hAnsi="Garamond"/>
          <w:color w:val="4472C4" w:themeColor="accent1"/>
          <w:sz w:val="16"/>
          <w:szCs w:val="16"/>
        </w:rPr>
        <w:t>15.4</w:t>
      </w:r>
      <w:r w:rsidR="00062A69" w:rsidRPr="00D55FBA">
        <w:rPr>
          <w:rFonts w:ascii="Garamond" w:hAnsi="Garamond"/>
          <w:i/>
          <w:iCs/>
          <w:color w:val="4472C4" w:themeColor="accent1"/>
          <w:sz w:val="16"/>
          <w:szCs w:val="16"/>
        </w:rPr>
        <w:t xml:space="preserve"> </w:t>
      </w:r>
      <w:r w:rsidR="00B23B91" w:rsidRPr="00D55FBA">
        <w:rPr>
          <w:rFonts w:ascii="Garamond" w:hAnsi="Garamond"/>
          <w:color w:val="4472C4" w:themeColor="accent1"/>
          <w:sz w:val="16"/>
          <w:szCs w:val="16"/>
        </w:rPr>
        <w:t xml:space="preserve">del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7B0B5914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14C4FDAA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D55FBA" w:rsidRPr="00D55FBA">
      <w:t>d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6FDB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287D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55FBA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47A4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76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Defendi, Andrea</cp:lastModifiedBy>
  <cp:revision>3</cp:revision>
  <dcterms:created xsi:type="dcterms:W3CDTF">2025-05-29T08:53:00Z</dcterms:created>
  <dcterms:modified xsi:type="dcterms:W3CDTF">2025-05-29T09:04:00Z</dcterms:modified>
</cp:coreProperties>
</file>